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D9" w:rsidRPr="004D13FA" w:rsidRDefault="00D035D9" w:rsidP="00D035D9">
      <w:pPr>
        <w:spacing w:before="120"/>
        <w:ind w:firstLine="567"/>
        <w:jc w:val="both"/>
        <w:textAlignment w:val="baseline"/>
        <w:rPr>
          <w:rFonts w:eastAsia="Calibri"/>
          <w:b/>
          <w:sz w:val="28"/>
          <w:szCs w:val="28"/>
          <w:lang w:val="vi-VN"/>
        </w:rPr>
      </w:pPr>
      <w:r w:rsidRPr="004D13FA">
        <w:rPr>
          <w:rFonts w:eastAsia="Calibri"/>
          <w:b/>
          <w:sz w:val="28"/>
          <w:szCs w:val="28"/>
          <w:lang w:val="vi-VN"/>
        </w:rPr>
        <w:t>4. Xóa đăng ký biện pháp bảo đảm bằng quyền sử dụng đất, tài sản gắn liền với đất</w:t>
      </w:r>
    </w:p>
    <w:p w:rsidR="00D035D9" w:rsidRPr="004D13FA" w:rsidRDefault="00D035D9" w:rsidP="00D035D9">
      <w:pPr>
        <w:spacing w:before="120"/>
        <w:ind w:firstLine="567"/>
        <w:jc w:val="both"/>
        <w:rPr>
          <w:rFonts w:eastAsia="Calibri"/>
          <w:b/>
          <w:sz w:val="28"/>
          <w:szCs w:val="28"/>
          <w:lang w:val="vi-VN"/>
        </w:rPr>
      </w:pPr>
      <w:r w:rsidRPr="004D13FA">
        <w:rPr>
          <w:rFonts w:eastAsia="Calibri"/>
          <w:b/>
          <w:sz w:val="28"/>
          <w:szCs w:val="28"/>
          <w:lang w:val="vi-VN"/>
        </w:rPr>
        <w:t>4.1. Trình tự thực hiện</w:t>
      </w:r>
    </w:p>
    <w:p w:rsidR="00D035D9" w:rsidRPr="004D13FA" w:rsidRDefault="00D035D9" w:rsidP="00D035D9">
      <w:pPr>
        <w:shd w:val="clear" w:color="auto" w:fill="FFFFFF"/>
        <w:spacing w:before="120"/>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D035D9" w:rsidRPr="004D13FA" w:rsidRDefault="00D035D9" w:rsidP="00D035D9">
      <w:pPr>
        <w:spacing w:before="120"/>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w:t>
      </w:r>
    </w:p>
    <w:p w:rsidR="00D035D9" w:rsidRPr="004D13FA" w:rsidRDefault="00D035D9" w:rsidP="00D035D9">
      <w:pPr>
        <w:spacing w:before="120"/>
        <w:ind w:firstLine="567"/>
        <w:jc w:val="both"/>
        <w:textAlignment w:val="baseline"/>
        <w:rPr>
          <w:sz w:val="28"/>
          <w:szCs w:val="28"/>
          <w:lang w:val="vi-VN"/>
        </w:rPr>
      </w:pPr>
      <w:r w:rsidRPr="004D13FA">
        <w:rPr>
          <w:sz w:val="28"/>
          <w:szCs w:val="28"/>
          <w:lang w:val="vi-VN"/>
        </w:rPr>
        <w:t>- Trường hợp hồ sơ không hợp lệ thì người tiếp nhận từ chối đăng ký và hướng dẫn hoàn thiện hồ sơ.</w:t>
      </w:r>
    </w:p>
    <w:p w:rsidR="00D035D9" w:rsidRPr="004D13FA" w:rsidRDefault="00D035D9" w:rsidP="00D035D9">
      <w:pPr>
        <w:spacing w:before="120"/>
        <w:ind w:firstLine="567"/>
        <w:jc w:val="both"/>
        <w:textAlignment w:val="baseline"/>
        <w:rPr>
          <w:sz w:val="28"/>
          <w:szCs w:val="28"/>
          <w:lang w:val="vi-VN"/>
        </w:rPr>
      </w:pPr>
      <w:r w:rsidRPr="004D13FA">
        <w:rPr>
          <w:sz w:val="28"/>
          <w:szCs w:val="28"/>
          <w:lang w:val="vi-VN"/>
        </w:rPr>
        <w:t xml:space="preserve">- Trường hợp hồ sơ hợp lệ thì </w:t>
      </w:r>
      <w:r w:rsidRPr="004D13FA">
        <w:rPr>
          <w:sz w:val="28"/>
          <w:szCs w:val="28"/>
          <w:shd w:val="clear" w:color="auto" w:fill="FFFFFF"/>
          <w:lang w:val="vi-VN"/>
        </w:rPr>
        <w:t xml:space="preserve">Chi nhánh </w:t>
      </w:r>
      <w:r w:rsidRPr="004D13FA">
        <w:rPr>
          <w:sz w:val="28"/>
          <w:szCs w:val="28"/>
          <w:lang w:val="vi-VN"/>
        </w:rPr>
        <w:t>Văn phòng Đăng ký đất đai ghi nội dung đăng ký vào Sổ địa chính; Giấy chứng nhận; chứng nhận nội dung đăng ký vào phiếu yêu cầu đăng ký.</w:t>
      </w:r>
    </w:p>
    <w:p w:rsidR="00D035D9" w:rsidRPr="004D13FA" w:rsidRDefault="00D035D9" w:rsidP="00D035D9">
      <w:pPr>
        <w:spacing w:before="120"/>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D035D9" w:rsidRPr="004D13FA" w:rsidRDefault="00D035D9" w:rsidP="00D035D9">
      <w:pPr>
        <w:spacing w:before="120"/>
        <w:ind w:firstLine="567"/>
        <w:jc w:val="both"/>
        <w:textAlignment w:val="baseline"/>
        <w:rPr>
          <w:b/>
          <w:sz w:val="28"/>
          <w:szCs w:val="28"/>
          <w:lang w:val="vi-VN"/>
        </w:rPr>
      </w:pPr>
      <w:r w:rsidRPr="004D13FA">
        <w:rPr>
          <w:b/>
          <w:sz w:val="28"/>
          <w:szCs w:val="28"/>
          <w:lang w:val="vi-VN"/>
        </w:rPr>
        <w:t>4.2. Cách thức thực hiện</w:t>
      </w:r>
    </w:p>
    <w:p w:rsidR="00D035D9" w:rsidRPr="004D13FA" w:rsidRDefault="00D035D9" w:rsidP="00D035D9">
      <w:pPr>
        <w:spacing w:before="120"/>
        <w:ind w:firstLine="567"/>
        <w:jc w:val="both"/>
        <w:textAlignment w:val="baseline"/>
        <w:rPr>
          <w:sz w:val="28"/>
          <w:szCs w:val="28"/>
          <w:lang w:val="vi-VN"/>
        </w:rPr>
      </w:pPr>
      <w:r w:rsidRPr="004D13FA">
        <w:rPr>
          <w:sz w:val="28"/>
          <w:szCs w:val="28"/>
          <w:lang w:val="vi-VN"/>
        </w:rPr>
        <w:t>Hồ sơ được nộp theo một trong các phương thức sau đây:</w:t>
      </w:r>
    </w:p>
    <w:p w:rsidR="00D035D9" w:rsidRPr="004D13FA" w:rsidRDefault="00D035D9" w:rsidP="00D035D9">
      <w:pPr>
        <w:spacing w:before="120"/>
        <w:ind w:firstLine="567"/>
        <w:jc w:val="both"/>
        <w:textAlignment w:val="baseline"/>
        <w:rPr>
          <w:sz w:val="28"/>
          <w:szCs w:val="28"/>
          <w:lang w:val="vi-VN"/>
        </w:rPr>
      </w:pPr>
      <w:r w:rsidRPr="004D13FA">
        <w:rPr>
          <w:sz w:val="28"/>
          <w:szCs w:val="28"/>
          <w:lang w:val="vi-VN"/>
        </w:rPr>
        <w:t>- Qua hệ thống đăng ký trực tuyến;</w:t>
      </w:r>
    </w:p>
    <w:p w:rsidR="00D035D9" w:rsidRPr="004D13FA" w:rsidRDefault="00D035D9" w:rsidP="00D035D9">
      <w:pPr>
        <w:spacing w:before="120"/>
        <w:ind w:firstLine="567"/>
        <w:jc w:val="both"/>
        <w:textAlignment w:val="baseline"/>
        <w:rPr>
          <w:sz w:val="28"/>
          <w:szCs w:val="28"/>
          <w:lang w:val="vi-VN"/>
        </w:rPr>
      </w:pPr>
      <w:r w:rsidRPr="004D13FA">
        <w:rPr>
          <w:sz w:val="28"/>
          <w:szCs w:val="28"/>
          <w:lang w:val="vi-VN"/>
        </w:rPr>
        <w:t>- Nộp trực tiếp;</w:t>
      </w:r>
    </w:p>
    <w:p w:rsidR="00D035D9" w:rsidRPr="004D13FA" w:rsidRDefault="00D035D9" w:rsidP="00D035D9">
      <w:pPr>
        <w:spacing w:before="120"/>
        <w:ind w:firstLine="567"/>
        <w:jc w:val="both"/>
        <w:textAlignment w:val="baseline"/>
        <w:rPr>
          <w:sz w:val="28"/>
          <w:szCs w:val="28"/>
          <w:lang w:val="vi-VN"/>
        </w:rPr>
      </w:pPr>
      <w:r w:rsidRPr="004D13FA">
        <w:rPr>
          <w:sz w:val="28"/>
          <w:szCs w:val="28"/>
          <w:lang w:val="vi-VN"/>
        </w:rPr>
        <w:t>- Qua đường bưu điện có bảo đảm.</w:t>
      </w:r>
    </w:p>
    <w:p w:rsidR="00D035D9" w:rsidRPr="004D13FA" w:rsidRDefault="00D035D9" w:rsidP="00D035D9">
      <w:pPr>
        <w:spacing w:before="120"/>
        <w:ind w:firstLine="567"/>
        <w:jc w:val="both"/>
        <w:textAlignment w:val="baseline"/>
        <w:rPr>
          <w:b/>
          <w:sz w:val="28"/>
          <w:szCs w:val="28"/>
          <w:lang w:val="vi-VN"/>
        </w:rPr>
      </w:pPr>
      <w:r w:rsidRPr="004D13FA">
        <w:rPr>
          <w:b/>
          <w:sz w:val="28"/>
          <w:szCs w:val="28"/>
          <w:lang w:val="vi-VN"/>
        </w:rPr>
        <w:t>4.3. Thành phần, số lượng hồ sơ</w:t>
      </w:r>
    </w:p>
    <w:p w:rsidR="00D035D9" w:rsidRPr="004D13FA" w:rsidRDefault="00D035D9" w:rsidP="00D035D9">
      <w:pPr>
        <w:spacing w:before="120"/>
        <w:ind w:firstLine="567"/>
        <w:jc w:val="both"/>
        <w:textAlignment w:val="baseline"/>
        <w:rPr>
          <w:b/>
          <w:sz w:val="28"/>
          <w:szCs w:val="28"/>
          <w:lang w:val="vi-VN"/>
        </w:rPr>
      </w:pPr>
      <w:r w:rsidRPr="004D13FA">
        <w:rPr>
          <w:b/>
          <w:sz w:val="28"/>
          <w:szCs w:val="28"/>
          <w:lang w:val="vi-VN"/>
        </w:rPr>
        <w:t>4.3.1. Thành phần 1 bộ hồ sơ gồm:</w:t>
      </w:r>
    </w:p>
    <w:p w:rsidR="00D035D9" w:rsidRPr="004D13FA" w:rsidRDefault="00D035D9" w:rsidP="00D035D9">
      <w:pPr>
        <w:spacing w:before="120"/>
        <w:ind w:firstLine="567"/>
        <w:jc w:val="both"/>
        <w:textAlignment w:val="baseline"/>
        <w:rPr>
          <w:b/>
          <w:i/>
          <w:sz w:val="28"/>
          <w:szCs w:val="28"/>
          <w:shd w:val="clear" w:color="auto" w:fill="FFFFFF"/>
          <w:lang w:val="vi-VN"/>
        </w:rPr>
      </w:pPr>
      <w:r w:rsidRPr="004D13FA">
        <w:rPr>
          <w:b/>
          <w:i/>
          <w:sz w:val="28"/>
          <w:szCs w:val="28"/>
          <w:shd w:val="clear" w:color="auto" w:fill="FFFFFF"/>
          <w:lang w:val="vi-VN"/>
        </w:rPr>
        <w:t xml:space="preserve">a) Hồ sơ gồm: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Phiếu yêu cầu xóa đăng ký (01 bản chính);</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đồng ý xóa đăng ký biện pháp bảo đảm của bên nhận bảo đảm (01 bản chính hoặc 01 bản sao không có chứng thực kèm bản chính để đối chiếu) hoặc văn bản xác nhận giải chấp của bên nhận bảo đảm (01 bản chính hoặc 01 bản sao không có chứng thực kèm bản chính để đối chiếu) trong trường hợp phiếu yêu cầu xóa đăng ký chỉ có chữ ký của bên bảo đảm;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Bản chính Giấy chứng nhận đối với trường hợp đăng ký biện pháp bảo đảm mà trong hồ sơ đăng ký có Giấy chứng nhận;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Trường hợp xóa đăng ký biện pháp bảo đảm mà trong hồ sơ đăng ký biện pháp bảo đảm trước đó đã có một trong các loại giấy tờ chứng minh thuộc đối tượng không phải nộp phí khi thực hiện đăng ký biện pháp bảo đảm dưới đây thì </w:t>
      </w:r>
      <w:r w:rsidRPr="004D13FA">
        <w:rPr>
          <w:sz w:val="28"/>
          <w:szCs w:val="28"/>
          <w:shd w:val="clear" w:color="auto" w:fill="FFFFFF"/>
          <w:lang w:val="vi-VN"/>
        </w:rPr>
        <w:lastRenderedPageBreak/>
        <w:t>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D035D9" w:rsidRPr="004D13FA" w:rsidRDefault="00D035D9" w:rsidP="00D035D9">
      <w:pPr>
        <w:spacing w:before="120"/>
        <w:ind w:firstLine="567"/>
        <w:jc w:val="both"/>
        <w:textAlignment w:val="baseline"/>
        <w:rPr>
          <w:i/>
          <w:sz w:val="28"/>
          <w:szCs w:val="28"/>
          <w:shd w:val="clear" w:color="auto" w:fill="FFFFFF"/>
          <w:lang w:val="vi-VN"/>
        </w:rPr>
      </w:pPr>
      <w:r w:rsidRPr="004D13FA">
        <w:rPr>
          <w:i/>
          <w:sz w:val="28"/>
          <w:szCs w:val="28"/>
          <w:shd w:val="clear" w:color="auto" w:fill="FFFFFF"/>
          <w:lang w:val="vi-VN"/>
        </w:rPr>
        <w:t>Mẫu 03</w:t>
      </w:r>
    </w:p>
    <w:p w:rsidR="00D035D9" w:rsidRPr="004D13FA" w:rsidRDefault="00D035D9" w:rsidP="00D035D9">
      <w:pPr>
        <w:spacing w:before="120"/>
        <w:ind w:firstLine="567"/>
        <w:jc w:val="both"/>
        <w:textAlignment w:val="baseline"/>
        <w:rPr>
          <w:b/>
          <w:i/>
          <w:sz w:val="28"/>
          <w:szCs w:val="28"/>
          <w:shd w:val="clear" w:color="auto" w:fill="FFFFFF"/>
          <w:lang w:val="vi-VN"/>
        </w:rPr>
      </w:pPr>
      <w:r w:rsidRPr="004D13FA">
        <w:rPr>
          <w:b/>
          <w:i/>
          <w:sz w:val="28"/>
          <w:szCs w:val="28"/>
          <w:shd w:val="clear" w:color="auto" w:fill="FFFFFF"/>
          <w:lang w:val="vi-VN"/>
        </w:rPr>
        <w:t xml:space="preserve">b) Trường hợp xóa đăng ký quy định tại điểm i khoản 1 Điều 21 của Nghị định số 102/2017/NĐ-CP (cơ quan thi hành án dân sự hoặc Văn phòng thừa phát lại đã kê biên, xử lý xong tài sản bảo đảm), hồ sơ gồm: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xóa đăng ký (01 bản chính);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Bản chính Giấy chứng nhận đối với trường hợp đăng ký biện pháp bảo đảm mà trong hồ sơ đăng ký có Giấy chứng nhận;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Trường hợp xóa đăng ký biện pháp bảo đảm mà trong hồ sơ đăng ký biện pháp bảo đảm trước đó đã có một trong các loại giấy tờ chứng minh thuộc đối tượng không phải nộp phí khi thực hiện đăng ký biện pháp bảo đảm thì người yêu cầu đăng ký không phải nộp các loại giấy tờ đó. </w:t>
      </w:r>
    </w:p>
    <w:p w:rsidR="00D035D9" w:rsidRPr="004D13FA" w:rsidRDefault="00D035D9" w:rsidP="00D035D9">
      <w:pPr>
        <w:spacing w:before="120"/>
        <w:ind w:firstLine="567"/>
        <w:jc w:val="both"/>
        <w:textAlignment w:val="baseline"/>
        <w:rPr>
          <w:b/>
          <w:sz w:val="28"/>
          <w:szCs w:val="28"/>
          <w:lang w:val="vi-VN"/>
        </w:rPr>
      </w:pPr>
      <w:r w:rsidRPr="004D13FA">
        <w:rPr>
          <w:sz w:val="28"/>
          <w:szCs w:val="28"/>
          <w:shd w:val="clear" w:color="auto" w:fill="FFFFFF"/>
          <w:lang w:val="vi-VN"/>
        </w:rPr>
        <w:t>- Văn bản xác nhận kết quả xử lý tài sản bảo đảm của cơ quan thi hành án dân sự hoặc Văn phòng thừa phát lại (01 bản chính hoặc 01 bản sao có chứng thực hoặc 01 bản sao không có chứng thực kèm bản chính để đối chiếu).</w:t>
      </w:r>
    </w:p>
    <w:p w:rsidR="00D035D9" w:rsidRPr="004D13FA" w:rsidRDefault="00D035D9" w:rsidP="00D035D9">
      <w:pPr>
        <w:spacing w:before="120"/>
        <w:ind w:firstLine="567"/>
        <w:jc w:val="both"/>
        <w:textAlignment w:val="baseline"/>
        <w:rPr>
          <w:b/>
          <w:i/>
          <w:sz w:val="28"/>
          <w:szCs w:val="28"/>
          <w:shd w:val="clear" w:color="auto" w:fill="FFFFFF"/>
          <w:lang w:val="vi-VN"/>
        </w:rPr>
      </w:pPr>
      <w:r w:rsidRPr="004D13FA">
        <w:rPr>
          <w:i/>
          <w:sz w:val="28"/>
          <w:szCs w:val="28"/>
          <w:shd w:val="clear" w:color="auto" w:fill="FFFFFF"/>
          <w:lang w:val="vi-VN"/>
        </w:rPr>
        <w:t>Mẫu 03</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4.3.2. Số lượng: </w:t>
      </w:r>
      <w:r w:rsidRPr="004D13FA">
        <w:rPr>
          <w:sz w:val="28"/>
          <w:szCs w:val="28"/>
          <w:shd w:val="clear" w:color="auto" w:fill="FFFFFF"/>
          <w:lang w:val="vi-VN"/>
        </w:rPr>
        <w:t>01 bộ.</w:t>
      </w:r>
    </w:p>
    <w:p w:rsidR="00D035D9" w:rsidRPr="004D13FA" w:rsidRDefault="00D035D9" w:rsidP="00D035D9">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4.4. Thời hạn giải quyết </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D035D9" w:rsidRPr="004D13FA" w:rsidRDefault="00D035D9" w:rsidP="00D035D9">
      <w:pPr>
        <w:spacing w:before="120"/>
        <w:ind w:firstLine="567"/>
        <w:jc w:val="both"/>
        <w:textAlignment w:val="baseline"/>
        <w:rPr>
          <w:sz w:val="28"/>
          <w:szCs w:val="28"/>
          <w:lang w:val="vi-VN"/>
        </w:rPr>
      </w:pPr>
      <w:r w:rsidRPr="004D13FA">
        <w:rPr>
          <w:b/>
          <w:sz w:val="28"/>
          <w:szCs w:val="28"/>
          <w:shd w:val="clear" w:color="auto" w:fill="FFFFFF"/>
          <w:lang w:val="vi-VN"/>
        </w:rPr>
        <w:t>4.5.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4.6. Cơ quan thực hiện:</w:t>
      </w:r>
      <w:r w:rsidRPr="004D13FA">
        <w:rPr>
          <w:sz w:val="28"/>
          <w:szCs w:val="28"/>
          <w:shd w:val="clear" w:color="auto" w:fill="FFFFFF"/>
          <w:lang w:val="vi-VN"/>
        </w:rPr>
        <w:t xml:space="preserve"> Chi nhánh Văn phòng Đăng ký đất đai.</w:t>
      </w:r>
    </w:p>
    <w:p w:rsidR="00D035D9" w:rsidRPr="004D13FA" w:rsidRDefault="00D035D9" w:rsidP="00D035D9">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4.7. Kết quả:</w:t>
      </w:r>
      <w:r w:rsidRPr="004D13FA">
        <w:rPr>
          <w:sz w:val="28"/>
          <w:szCs w:val="28"/>
          <w:shd w:val="clear" w:color="auto" w:fill="FFFFFF"/>
          <w:lang w:val="vi-VN"/>
        </w:rPr>
        <w:t xml:space="preserve"> Đơn yêu cầu đăng ký có chứng nhận của Chi nhánh Văn phòng Đăng ký đất đai và Giấy chứng nhận quyền sử dụng đất, quyền sở hữu nhà ở và tài sản khác gắn liền với đất.</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2E"/>
    <w:rsid w:val="001C7E74"/>
    <w:rsid w:val="002F522E"/>
    <w:rsid w:val="008560ED"/>
    <w:rsid w:val="00D0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7AEC-311D-4A0D-BB96-701017C8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D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2020-02-19T02:37:00Z</dcterms:created>
  <dcterms:modified xsi:type="dcterms:W3CDTF">2020-02-19T02:37:00Z</dcterms:modified>
</cp:coreProperties>
</file>