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84" w:rsidRPr="004F6468" w:rsidRDefault="00117E84" w:rsidP="00117E84">
      <w:pPr>
        <w:spacing w:before="120"/>
        <w:ind w:firstLine="567"/>
        <w:jc w:val="both"/>
        <w:rPr>
          <w:rFonts w:eastAsia="Calibri"/>
          <w:b/>
          <w:sz w:val="28"/>
          <w:szCs w:val="28"/>
        </w:rPr>
      </w:pPr>
      <w:r w:rsidRPr="004F6468">
        <w:rPr>
          <w:rFonts w:eastAsia="Calibri"/>
          <w:b/>
          <w:sz w:val="28"/>
          <w:szCs w:val="28"/>
        </w:rPr>
        <w:t>9</w:t>
      </w:r>
      <w:r w:rsidRPr="004F6468">
        <w:rPr>
          <w:rFonts w:eastAsia="Calibri"/>
          <w:b/>
          <w:sz w:val="28"/>
          <w:szCs w:val="28"/>
          <w:lang w:val="vi-VN"/>
        </w:rPr>
        <w:t xml:space="preserve">. </w:t>
      </w:r>
      <w:proofErr w:type="spellStart"/>
      <w:r w:rsidRPr="004F6468">
        <w:rPr>
          <w:rFonts w:eastAsia="Calibri"/>
          <w:b/>
          <w:sz w:val="28"/>
          <w:szCs w:val="28"/>
        </w:rPr>
        <w:t>Chuyển</w:t>
      </w:r>
      <w:proofErr w:type="spellEnd"/>
      <w:r w:rsidRPr="004F6468">
        <w:rPr>
          <w:rFonts w:eastAsia="Calibri"/>
          <w:b/>
          <w:sz w:val="28"/>
          <w:szCs w:val="28"/>
        </w:rPr>
        <w:t xml:space="preserve"> </w:t>
      </w:r>
      <w:proofErr w:type="spellStart"/>
      <w:r w:rsidRPr="004F6468">
        <w:rPr>
          <w:rFonts w:eastAsia="Calibri"/>
          <w:b/>
          <w:sz w:val="28"/>
          <w:szCs w:val="28"/>
        </w:rPr>
        <w:t>nhượng</w:t>
      </w:r>
      <w:proofErr w:type="spellEnd"/>
      <w:r w:rsidRPr="004F6468">
        <w:rPr>
          <w:rFonts w:eastAsia="Calibri"/>
          <w:b/>
          <w:sz w:val="28"/>
          <w:szCs w:val="28"/>
        </w:rPr>
        <w:t xml:space="preserve"> </w:t>
      </w:r>
      <w:proofErr w:type="spellStart"/>
      <w:r w:rsidRPr="004F6468">
        <w:rPr>
          <w:rFonts w:eastAsia="Calibri"/>
          <w:b/>
          <w:sz w:val="28"/>
          <w:szCs w:val="28"/>
        </w:rPr>
        <w:t>giấy</w:t>
      </w:r>
      <w:proofErr w:type="spellEnd"/>
      <w:r w:rsidRPr="004F6468">
        <w:rPr>
          <w:rFonts w:eastAsia="Calibri"/>
          <w:b/>
          <w:sz w:val="28"/>
          <w:szCs w:val="28"/>
        </w:rPr>
        <w:t xml:space="preserve"> </w:t>
      </w:r>
      <w:proofErr w:type="spellStart"/>
      <w:r w:rsidRPr="004F6468">
        <w:rPr>
          <w:rFonts w:eastAsia="Calibri"/>
          <w:b/>
          <w:sz w:val="28"/>
          <w:szCs w:val="28"/>
        </w:rPr>
        <w:t>phép</w:t>
      </w:r>
      <w:proofErr w:type="spellEnd"/>
      <w:r w:rsidRPr="004F6468">
        <w:rPr>
          <w:rFonts w:eastAsia="Calibri"/>
          <w:b/>
          <w:sz w:val="28"/>
          <w:szCs w:val="28"/>
        </w:rPr>
        <w:t xml:space="preserve"> </w:t>
      </w:r>
      <w:proofErr w:type="spellStart"/>
      <w:r w:rsidRPr="004F6468">
        <w:rPr>
          <w:rFonts w:eastAsia="Calibri"/>
          <w:b/>
          <w:sz w:val="28"/>
          <w:szCs w:val="28"/>
        </w:rPr>
        <w:t>tài</w:t>
      </w:r>
      <w:proofErr w:type="spellEnd"/>
      <w:r w:rsidRPr="004F6468">
        <w:rPr>
          <w:rFonts w:eastAsia="Calibri"/>
          <w:b/>
          <w:sz w:val="28"/>
          <w:szCs w:val="28"/>
        </w:rPr>
        <w:t xml:space="preserve"> </w:t>
      </w:r>
      <w:proofErr w:type="spellStart"/>
      <w:r w:rsidRPr="004F6468">
        <w:rPr>
          <w:rFonts w:eastAsia="Calibri"/>
          <w:b/>
          <w:sz w:val="28"/>
          <w:szCs w:val="28"/>
        </w:rPr>
        <w:t>nguyên</w:t>
      </w:r>
      <w:proofErr w:type="spellEnd"/>
      <w:r w:rsidRPr="004F6468">
        <w:rPr>
          <w:rFonts w:eastAsia="Calibri"/>
          <w:b/>
          <w:sz w:val="28"/>
          <w:szCs w:val="28"/>
        </w:rPr>
        <w:t xml:space="preserve"> </w:t>
      </w:r>
      <w:proofErr w:type="spellStart"/>
      <w:r w:rsidRPr="004F6468">
        <w:rPr>
          <w:rFonts w:eastAsia="Calibri"/>
          <w:b/>
          <w:sz w:val="28"/>
          <w:szCs w:val="28"/>
        </w:rPr>
        <w:t>nước</w:t>
      </w:r>
      <w:proofErr w:type="spellEnd"/>
    </w:p>
    <w:p w:rsidR="00117E84" w:rsidRPr="004F6468" w:rsidRDefault="00117E84" w:rsidP="00117E84">
      <w:pPr>
        <w:spacing w:before="120"/>
        <w:ind w:firstLine="567"/>
        <w:jc w:val="both"/>
        <w:rPr>
          <w:rFonts w:eastAsia="Calibri"/>
          <w:b/>
          <w:i/>
          <w:sz w:val="28"/>
          <w:szCs w:val="28"/>
        </w:rPr>
      </w:pPr>
      <w:r w:rsidRPr="004F6468">
        <w:rPr>
          <w:rFonts w:eastAsia="Calibri"/>
          <w:b/>
          <w:i/>
          <w:sz w:val="28"/>
          <w:szCs w:val="28"/>
          <w:lang w:val="vi-VN"/>
        </w:rPr>
        <w:t>a) Trình tự thực hiện</w:t>
      </w:r>
      <w:r w:rsidRPr="004F6468">
        <w:rPr>
          <w:rFonts w:eastAsia="Calibri"/>
          <w:b/>
          <w:i/>
          <w:sz w:val="28"/>
          <w:szCs w:val="28"/>
        </w:rPr>
        <w:t>:</w:t>
      </w:r>
    </w:p>
    <w:p w:rsidR="00117E84" w:rsidRPr="004F6468" w:rsidRDefault="00117E84" w:rsidP="00117E84">
      <w:pPr>
        <w:spacing w:before="120"/>
        <w:ind w:firstLine="567"/>
        <w:jc w:val="both"/>
        <w:rPr>
          <w:rFonts w:eastAsia="Calibri"/>
          <w:i/>
          <w:sz w:val="28"/>
          <w:szCs w:val="28"/>
          <w:lang w:val="vi-VN"/>
        </w:rPr>
      </w:pPr>
      <w:r w:rsidRPr="004F6468">
        <w:rPr>
          <w:rFonts w:eastAsia="Calibri"/>
          <w:i/>
          <w:sz w:val="28"/>
          <w:szCs w:val="28"/>
          <w:lang w:val="vi-VN"/>
        </w:rPr>
        <w:t>- Bước 1: Nộp hồ sơ:</w:t>
      </w:r>
    </w:p>
    <w:p w:rsidR="00117E84" w:rsidRPr="004F6468" w:rsidRDefault="00117E84" w:rsidP="00117E84">
      <w:pPr>
        <w:spacing w:before="120"/>
        <w:ind w:firstLine="567"/>
        <w:jc w:val="both"/>
        <w:rPr>
          <w:rFonts w:eastAsia="Calibri"/>
          <w:b/>
          <w:sz w:val="28"/>
          <w:szCs w:val="28"/>
          <w:lang w:val="vi-VN"/>
        </w:rPr>
      </w:pPr>
      <w:r w:rsidRPr="004F6468">
        <w:rPr>
          <w:rFonts w:eastAsia="Calibri"/>
          <w:sz w:val="28"/>
          <w:szCs w:val="28"/>
          <w:lang w:val="vi-VN"/>
        </w:rPr>
        <w:t xml:space="preserve">Tổ chức, cá nhân </w:t>
      </w:r>
      <w:r w:rsidRPr="004F6468">
        <w:rPr>
          <w:rFonts w:eastAsia="Calibri"/>
          <w:bCs w:val="0"/>
          <w:sz w:val="28"/>
          <w:szCs w:val="28"/>
          <w:lang w:val="vi-VN"/>
        </w:rPr>
        <w:t>nộp hồ sơ</w:t>
      </w:r>
      <w:r w:rsidRPr="004F6468">
        <w:rPr>
          <w:rFonts w:eastAsia="Calibri"/>
          <w:bCs w:val="0"/>
          <w:sz w:val="28"/>
          <w:szCs w:val="28"/>
          <w:lang w:val="nl-NL"/>
        </w:rPr>
        <w:t xml:space="preserve"> cấp phép, </w:t>
      </w:r>
      <w:r w:rsidRPr="004F6468">
        <w:rPr>
          <w:rFonts w:eastAsia="Calibri"/>
          <w:bCs w:val="0"/>
          <w:sz w:val="28"/>
          <w:szCs w:val="28"/>
          <w:lang w:val="vi-VN"/>
        </w:rPr>
        <w:t>phí thẩm định hồ sơ tại Bộ phận Tiếp nhận hồ sơ và trả kết quả của Sở Tài nguyên và Môi trường đặt tại Trung tâm Phục vụ hành chính công tỉnh Bắc Giang.</w:t>
      </w:r>
    </w:p>
    <w:p w:rsidR="00117E84" w:rsidRPr="004F6468" w:rsidRDefault="00117E84" w:rsidP="00117E84">
      <w:pPr>
        <w:spacing w:before="120"/>
        <w:ind w:firstLine="567"/>
        <w:jc w:val="both"/>
        <w:outlineLvl w:val="1"/>
        <w:rPr>
          <w:rFonts w:eastAsia="Calibri"/>
          <w:i/>
          <w:sz w:val="28"/>
          <w:szCs w:val="28"/>
          <w:lang w:val="vi-VN"/>
        </w:rPr>
      </w:pPr>
      <w:r w:rsidRPr="004F6468">
        <w:rPr>
          <w:rFonts w:eastAsia="Calibri"/>
          <w:i/>
          <w:sz w:val="28"/>
          <w:szCs w:val="28"/>
          <w:lang w:val="vi-VN"/>
        </w:rPr>
        <w:t>- Bước 2. Kiểm tra hồ sơ:</w:t>
      </w:r>
    </w:p>
    <w:p w:rsidR="00117E84" w:rsidRPr="004F6468" w:rsidRDefault="00117E84" w:rsidP="00117E84">
      <w:pPr>
        <w:spacing w:before="120"/>
        <w:ind w:firstLine="567"/>
        <w:jc w:val="both"/>
        <w:rPr>
          <w:rFonts w:eastAsia="Calibri"/>
          <w:sz w:val="28"/>
          <w:szCs w:val="28"/>
          <w:lang w:val="vi-VN"/>
        </w:rPr>
      </w:pPr>
      <w:r w:rsidRPr="004F6468">
        <w:rPr>
          <w:rFonts w:eastAsia="Calibri"/>
          <w:bCs w:val="0"/>
          <w:sz w:val="28"/>
          <w:szCs w:val="28"/>
          <w:lang w:val="vi-VN"/>
        </w:rPr>
        <w:t xml:space="preserve">Sở Tài nguyên và Môi trường </w:t>
      </w:r>
      <w:r w:rsidRPr="004F6468">
        <w:rPr>
          <w:rFonts w:eastAsia="Calibri"/>
          <w:sz w:val="28"/>
          <w:szCs w:val="28"/>
          <w:lang w:val="vi-VN"/>
        </w:rPr>
        <w:t>có trách nhiệm xem xét, kiểm tra hồ sơ.</w:t>
      </w:r>
    </w:p>
    <w:p w:rsidR="00117E84" w:rsidRPr="004F6468" w:rsidRDefault="00117E84" w:rsidP="00117E84">
      <w:pPr>
        <w:spacing w:before="120"/>
        <w:ind w:firstLine="567"/>
        <w:jc w:val="both"/>
        <w:rPr>
          <w:rFonts w:eastAsia="Calibri"/>
          <w:bCs w:val="0"/>
          <w:sz w:val="28"/>
          <w:szCs w:val="28"/>
          <w:lang w:val="vi-VN"/>
        </w:rPr>
      </w:pPr>
      <w:r w:rsidRPr="004F6468">
        <w:rPr>
          <w:rFonts w:eastAsia="Calibri"/>
          <w:bCs w:val="0"/>
          <w:sz w:val="28"/>
          <w:szCs w:val="28"/>
          <w:lang w:val="vi-VN"/>
        </w:rPr>
        <w:t>+ Trường hợp hồ sơ không hợp lệ, Sở Tài nguyên và Môi trường thông báo cho tổ chức, cá nhân đề nghị cấp phép để bổ sung, hoàn thiện hồ sơ theo quy định.</w:t>
      </w:r>
    </w:p>
    <w:p w:rsidR="00117E84" w:rsidRPr="004F6468" w:rsidRDefault="00117E84" w:rsidP="00117E84">
      <w:pPr>
        <w:widowControl w:val="0"/>
        <w:spacing w:before="120"/>
        <w:ind w:firstLine="567"/>
        <w:jc w:val="both"/>
        <w:rPr>
          <w:rFonts w:eastAsia="Calibri"/>
          <w:bCs w:val="0"/>
          <w:sz w:val="28"/>
          <w:szCs w:val="28"/>
          <w:lang w:val="vi-VN"/>
        </w:rPr>
      </w:pPr>
      <w:r w:rsidRPr="004F6468">
        <w:rPr>
          <w:rFonts w:eastAsia="Calibri"/>
          <w:bCs w:val="0"/>
          <w:sz w:val="28"/>
          <w:szCs w:val="28"/>
          <w:lang w:val="vi-VN"/>
        </w:rPr>
        <w:t>+ Trường hợp hồ sơ sau khi đã bổ sung mà vẫn không đáp ứng yêu cầu theo quy định thì Sở Tài nguyên và Môi trường trả lại hồ sơ và thông báo rõ lý do cho tổ chức, cá nhân đề nghị cấp phép.</w:t>
      </w:r>
    </w:p>
    <w:p w:rsidR="00117E84" w:rsidRPr="004F6468" w:rsidRDefault="00117E84" w:rsidP="00117E84">
      <w:pPr>
        <w:spacing w:before="120"/>
        <w:ind w:firstLine="567"/>
        <w:jc w:val="both"/>
        <w:outlineLvl w:val="1"/>
        <w:rPr>
          <w:rFonts w:eastAsia="Calibri"/>
          <w:i/>
          <w:sz w:val="28"/>
          <w:szCs w:val="28"/>
          <w:lang w:val="vi-VN"/>
        </w:rPr>
      </w:pPr>
      <w:r w:rsidRPr="004F6468">
        <w:rPr>
          <w:rFonts w:eastAsia="Calibri"/>
          <w:i/>
          <w:sz w:val="28"/>
          <w:szCs w:val="28"/>
          <w:lang w:val="vi-VN"/>
        </w:rPr>
        <w:t>- Bước 3: Thẩm định hồ sơ chuyển nhượng:</w:t>
      </w:r>
    </w:p>
    <w:p w:rsidR="00117E84" w:rsidRPr="004F6468" w:rsidRDefault="00117E84" w:rsidP="00117E84">
      <w:pPr>
        <w:widowControl w:val="0"/>
        <w:spacing w:before="80"/>
        <w:ind w:firstLine="567"/>
        <w:jc w:val="both"/>
        <w:rPr>
          <w:rFonts w:eastAsia="Calibri"/>
          <w:bCs w:val="0"/>
          <w:sz w:val="28"/>
          <w:szCs w:val="28"/>
          <w:lang w:val="vi-VN"/>
        </w:rPr>
      </w:pPr>
      <w:r w:rsidRPr="004F6468">
        <w:rPr>
          <w:rFonts w:eastAsia="Calibri"/>
          <w:bCs w:val="0"/>
          <w:sz w:val="28"/>
          <w:szCs w:val="28"/>
          <w:lang w:val="vi-VN"/>
        </w:rPr>
        <w:t xml:space="preserve">Kể từ ngày nhận đủ hồ sơ hợp lệ, cơ quan tiếp nhận hồ sơ có trách nhiệm thẩm định hồ sơ chuyển nhượng; nếu cần thiết thì kiểm tra thực tế hiện trường, lập hội đồng thẩm định đề án, báo cáo. </w:t>
      </w:r>
    </w:p>
    <w:p w:rsidR="00117E84" w:rsidRPr="004F6468" w:rsidRDefault="00117E84" w:rsidP="00117E84">
      <w:pPr>
        <w:widowControl w:val="0"/>
        <w:spacing w:before="80"/>
        <w:ind w:firstLine="567"/>
        <w:jc w:val="both"/>
        <w:rPr>
          <w:rFonts w:eastAsia="Calibri"/>
          <w:bCs w:val="0"/>
          <w:sz w:val="28"/>
          <w:szCs w:val="28"/>
          <w:lang w:val="vi-VN"/>
        </w:rPr>
      </w:pPr>
      <w:r w:rsidRPr="004F6468">
        <w:rPr>
          <w:rFonts w:eastAsia="Calibri"/>
          <w:bCs w:val="0"/>
          <w:sz w:val="28"/>
          <w:szCs w:val="28"/>
          <w:lang w:val="vi-VN"/>
        </w:rPr>
        <w:t>+ Trường hợp đủ điều kiện chuyển nhượng, Sở Tài nguyên và Môi trường ra quyết định trường hợp không đủ điều kiện để cấp phép thì trả lại hồ sơ cho tổ chức, cá nhân đề nghị cấp phép và thông báo lý do không cấp phép.</w:t>
      </w:r>
    </w:p>
    <w:p w:rsidR="00117E84" w:rsidRPr="004F6468" w:rsidRDefault="00117E84" w:rsidP="00117E84">
      <w:pPr>
        <w:widowControl w:val="0"/>
        <w:spacing w:before="80"/>
        <w:ind w:firstLine="567"/>
        <w:jc w:val="both"/>
        <w:rPr>
          <w:rFonts w:eastAsia="Calibri"/>
          <w:bCs w:val="0"/>
          <w:sz w:val="28"/>
          <w:szCs w:val="28"/>
          <w:lang w:val="vi-VN"/>
        </w:rPr>
      </w:pPr>
      <w:r w:rsidRPr="004F6468">
        <w:rPr>
          <w:rFonts w:eastAsia="Calibri"/>
          <w:bCs w:val="0"/>
          <w:sz w:val="28"/>
          <w:szCs w:val="28"/>
          <w:lang w:val="vi-VN"/>
        </w:rPr>
        <w:t xml:space="preserve">+ Trường hợp phải bổ sung, chỉnh sửa để hoàn thiện hợp đồng chuyển nhượng; Sở Tài nguyên và Môi trường gửi văn bản thông báo cho tổ chức, cá nhân đề nghị chuyển nhượng nêu rõ những nội dung cần bổ sung, hoàn thiện. </w:t>
      </w:r>
    </w:p>
    <w:p w:rsidR="00117E84" w:rsidRPr="004F6468" w:rsidRDefault="00117E84" w:rsidP="00117E84">
      <w:pPr>
        <w:widowControl w:val="0"/>
        <w:spacing w:before="80"/>
        <w:ind w:firstLine="567"/>
        <w:jc w:val="both"/>
        <w:rPr>
          <w:rFonts w:eastAsia="Calibri"/>
          <w:bCs w:val="0"/>
          <w:sz w:val="28"/>
          <w:szCs w:val="28"/>
          <w:lang w:val="vi-VN"/>
        </w:rPr>
      </w:pPr>
      <w:r w:rsidRPr="004F6468">
        <w:rPr>
          <w:rFonts w:eastAsia="Calibri"/>
          <w:bCs w:val="0"/>
          <w:sz w:val="28"/>
          <w:szCs w:val="28"/>
          <w:lang w:val="vi-VN"/>
        </w:rPr>
        <w:t>Thời gian bổ sung, hoàn thiện hồ sơ chuyển nhượng, báo cáo không tính vào thời gian thẩm định. Thời gian thẩm định sau khi đề án, báo cáo được bổ sung hoàn chỉnh là hai mươi (20) ngày làm việc.</w:t>
      </w:r>
    </w:p>
    <w:p w:rsidR="00117E84" w:rsidRPr="004F6468" w:rsidRDefault="00117E84" w:rsidP="00117E84">
      <w:pPr>
        <w:widowControl w:val="0"/>
        <w:spacing w:before="80"/>
        <w:ind w:firstLine="567"/>
        <w:jc w:val="both"/>
        <w:rPr>
          <w:rFonts w:eastAsia="Calibri"/>
          <w:bCs w:val="0"/>
          <w:sz w:val="28"/>
          <w:szCs w:val="28"/>
          <w:lang w:val="vi-VN"/>
        </w:rPr>
      </w:pPr>
      <w:r w:rsidRPr="004F6468">
        <w:rPr>
          <w:rFonts w:eastAsia="Calibri"/>
          <w:bCs w:val="0"/>
          <w:sz w:val="28"/>
          <w:szCs w:val="28"/>
          <w:lang w:val="vi-VN"/>
        </w:rPr>
        <w:t>+ Trường hợp phải lập lại hợp đồng chuyển nhượng; Sở Tài nguyên và môi trường gửi văn bản thông báo cho tổ chức, cá nhân đề nghị chuyển nhượng nêu rõ những nội dung trong hợp đồng, Hợp đồng chuyển nhượng chưa đạt yêu cầu, phải làm lại và trả lại hồ sơ đề nghị chuyển nhượng.</w:t>
      </w:r>
    </w:p>
    <w:p w:rsidR="00117E84" w:rsidRPr="004F6468" w:rsidRDefault="00117E84" w:rsidP="00117E84">
      <w:pPr>
        <w:spacing w:before="80"/>
        <w:ind w:firstLine="567"/>
        <w:jc w:val="both"/>
        <w:rPr>
          <w:rFonts w:eastAsia="Calibri"/>
          <w:sz w:val="28"/>
          <w:szCs w:val="28"/>
          <w:lang w:val="vi-VN"/>
        </w:rPr>
      </w:pPr>
      <w:r w:rsidRPr="004F6468">
        <w:rPr>
          <w:rFonts w:eastAsia="Calibri"/>
          <w:sz w:val="28"/>
          <w:szCs w:val="28"/>
          <w:lang w:val="vi-VN"/>
        </w:rPr>
        <w:t>+ Trường hợp đề nghị chuyển nhượng không được cơ quan có thẩm quyền cấp giấy phép chấp thuận thì tổ chức, cá nhân chuyển nhượng được tiếp tục thực hiện giấy phép khai thác, sử dụng tài nguyên nước hoặc trả lại giấy phép khai thác, sử dụng tài nguyên nước.</w:t>
      </w:r>
    </w:p>
    <w:p w:rsidR="00117E84" w:rsidRPr="004F6468" w:rsidRDefault="00117E84" w:rsidP="00117E84">
      <w:pPr>
        <w:spacing w:before="120"/>
        <w:ind w:firstLine="567"/>
        <w:jc w:val="both"/>
        <w:outlineLvl w:val="1"/>
        <w:rPr>
          <w:rFonts w:eastAsia="Calibri"/>
          <w:i/>
          <w:sz w:val="28"/>
          <w:szCs w:val="28"/>
          <w:lang w:val="vi-VN"/>
        </w:rPr>
      </w:pPr>
      <w:r w:rsidRPr="004F6468">
        <w:rPr>
          <w:rFonts w:eastAsia="Calibri"/>
          <w:i/>
          <w:sz w:val="28"/>
          <w:szCs w:val="28"/>
          <w:lang w:val="vi-VN"/>
        </w:rPr>
        <w:t xml:space="preserve">- Bước 4. Trả kết quả: </w:t>
      </w:r>
    </w:p>
    <w:p w:rsidR="00117E84" w:rsidRPr="004F6468" w:rsidRDefault="00117E84" w:rsidP="00117E84">
      <w:pPr>
        <w:spacing w:before="120"/>
        <w:ind w:firstLine="567"/>
        <w:jc w:val="both"/>
        <w:outlineLvl w:val="1"/>
        <w:rPr>
          <w:rFonts w:eastAsia="Calibri"/>
          <w:sz w:val="28"/>
          <w:szCs w:val="28"/>
          <w:lang w:val="vi-VN"/>
        </w:rPr>
      </w:pPr>
      <w:r w:rsidRPr="004F6468">
        <w:rPr>
          <w:rFonts w:eastAsia="Calibri"/>
          <w:sz w:val="28"/>
          <w:szCs w:val="28"/>
          <w:lang w:val="vi-VN"/>
        </w:rPr>
        <w:t>Tổ chức, cá nhân nhận kết quả tại Bộ phận Tiếp nhận hồ sơ và trả kết quả của Sở Tài nguyên và Môi trường.</w:t>
      </w:r>
    </w:p>
    <w:p w:rsidR="00117E84" w:rsidRPr="004F6468" w:rsidRDefault="00117E84" w:rsidP="00117E84">
      <w:pPr>
        <w:spacing w:before="120"/>
        <w:ind w:firstLine="567"/>
        <w:jc w:val="both"/>
        <w:outlineLvl w:val="1"/>
        <w:rPr>
          <w:rFonts w:eastAsia="Calibri"/>
          <w:b/>
          <w:i/>
          <w:sz w:val="28"/>
          <w:szCs w:val="28"/>
          <w:lang w:val="vi-VN"/>
        </w:rPr>
      </w:pPr>
      <w:r w:rsidRPr="004F6468">
        <w:rPr>
          <w:rFonts w:eastAsia="Calibri"/>
          <w:b/>
          <w:i/>
          <w:sz w:val="28"/>
          <w:szCs w:val="28"/>
          <w:lang w:val="vi-VN"/>
        </w:rPr>
        <w:lastRenderedPageBreak/>
        <w:t>b) Cách thức thực hiện:</w:t>
      </w:r>
    </w:p>
    <w:p w:rsidR="00117E84" w:rsidRPr="004F6468" w:rsidRDefault="00117E84" w:rsidP="00117E84">
      <w:pPr>
        <w:spacing w:before="120"/>
        <w:ind w:firstLine="567"/>
        <w:jc w:val="both"/>
        <w:rPr>
          <w:rFonts w:eastAsia="Calibri"/>
          <w:sz w:val="28"/>
          <w:szCs w:val="28"/>
          <w:lang w:val="vi-VN"/>
        </w:rPr>
      </w:pPr>
      <w:r w:rsidRPr="004F6468">
        <w:rPr>
          <w:rFonts w:eastAsia="Calibri"/>
          <w:sz w:val="28"/>
          <w:szCs w:val="28"/>
          <w:lang w:val="vi-VN"/>
        </w:rPr>
        <w:t>Nộp hồ sơ tại Bộ phận Tiếp nhận hồ sơ và trả kết quả của Sở Tài nguyên và Môi trường đặt tại Trung tâm Phục vụ hành chính công tỉnh Bắc Giang.</w:t>
      </w:r>
    </w:p>
    <w:p w:rsidR="00117E84" w:rsidRPr="004F6468" w:rsidRDefault="00117E84" w:rsidP="00117E84">
      <w:pPr>
        <w:spacing w:before="120"/>
        <w:ind w:firstLine="567"/>
        <w:jc w:val="both"/>
        <w:rPr>
          <w:rFonts w:eastAsia="Calibri"/>
          <w:b/>
          <w:i/>
          <w:sz w:val="28"/>
          <w:szCs w:val="28"/>
          <w:lang w:val="vi-VN"/>
        </w:rPr>
      </w:pPr>
      <w:r w:rsidRPr="004F6468">
        <w:rPr>
          <w:rFonts w:eastAsia="Calibri"/>
          <w:b/>
          <w:i/>
          <w:sz w:val="28"/>
          <w:szCs w:val="28"/>
          <w:lang w:val="vi-VN"/>
        </w:rPr>
        <w:t>c) Thành phần hồ sơ:</w:t>
      </w:r>
    </w:p>
    <w:p w:rsidR="00117E84" w:rsidRPr="004F6468" w:rsidRDefault="00117E84" w:rsidP="00117E84">
      <w:pPr>
        <w:spacing w:before="120"/>
        <w:ind w:firstLine="567"/>
        <w:jc w:val="both"/>
        <w:rPr>
          <w:rFonts w:eastAsia="Calibri"/>
          <w:sz w:val="28"/>
          <w:szCs w:val="28"/>
          <w:lang w:val="vi-VN"/>
        </w:rPr>
      </w:pPr>
      <w:r w:rsidRPr="004F6468">
        <w:rPr>
          <w:rFonts w:eastAsia="Calibri"/>
          <w:sz w:val="28"/>
          <w:szCs w:val="28"/>
          <w:lang w:val="vi-VN"/>
        </w:rPr>
        <w:t>- Đơn đề nghị chuyển nhượng quyền khai thác tài nguyên nước;</w:t>
      </w:r>
    </w:p>
    <w:p w:rsidR="00117E84" w:rsidRPr="004F6468" w:rsidRDefault="00117E84" w:rsidP="00117E84">
      <w:pPr>
        <w:spacing w:before="120"/>
        <w:ind w:firstLine="567"/>
        <w:jc w:val="both"/>
        <w:rPr>
          <w:rFonts w:eastAsia="Calibri"/>
          <w:sz w:val="28"/>
          <w:szCs w:val="28"/>
          <w:lang w:val="vi-VN"/>
        </w:rPr>
      </w:pPr>
      <w:r w:rsidRPr="004F6468">
        <w:rPr>
          <w:rFonts w:eastAsia="Calibri"/>
          <w:sz w:val="28"/>
          <w:szCs w:val="28"/>
          <w:lang w:val="vi-VN"/>
        </w:rPr>
        <w:t>- Hợp đồng chuyển nhượng quyền khai thác tài nguyên nước;</w:t>
      </w:r>
    </w:p>
    <w:p w:rsidR="00117E84" w:rsidRPr="004F6468" w:rsidRDefault="00117E84" w:rsidP="00117E84">
      <w:pPr>
        <w:spacing w:before="120"/>
        <w:ind w:firstLine="567"/>
        <w:jc w:val="both"/>
        <w:rPr>
          <w:rFonts w:eastAsia="Calibri"/>
          <w:sz w:val="28"/>
          <w:szCs w:val="28"/>
          <w:lang w:val="vi-VN"/>
        </w:rPr>
      </w:pPr>
      <w:r w:rsidRPr="004F6468">
        <w:rPr>
          <w:rFonts w:eastAsia="Calibri"/>
          <w:sz w:val="28"/>
          <w:szCs w:val="28"/>
          <w:lang w:val="vi-VN"/>
        </w:rPr>
        <w:t>- Báo cáo kết quả khai thác tài nguyên nước và việc thực hiện các nghĩa vụ đến thời điểm đề nghị chuyển nhượng quyền khai thác tài nguyên nước;</w:t>
      </w:r>
    </w:p>
    <w:p w:rsidR="00117E84" w:rsidRPr="004F6468" w:rsidRDefault="00117E84" w:rsidP="00117E84">
      <w:pPr>
        <w:spacing w:before="120"/>
        <w:ind w:firstLine="567"/>
        <w:jc w:val="both"/>
        <w:rPr>
          <w:rFonts w:eastAsia="Calibri"/>
          <w:sz w:val="28"/>
          <w:szCs w:val="28"/>
          <w:lang w:val="vi-VN"/>
        </w:rPr>
      </w:pPr>
      <w:r w:rsidRPr="004F6468">
        <w:rPr>
          <w:rFonts w:eastAsia="Calibri"/>
          <w:sz w:val="28"/>
          <w:szCs w:val="28"/>
          <w:lang w:val="vi-VN"/>
        </w:rPr>
        <w:t>- Bản sao (chứng thực) giấy chứng nhận đăng ký kinh doanh của tổ chức, cá nhân nhận chuyển nhượng quyền khai thác tài nguyên nước; trường hợp bên nhận chuyển nhượng là doanh nghiệp nước ngoài còn phải có bản sao (chứng thực) quyết định thành lập văn phòng đại diện, chi nhánh tại Việt Nam.</w:t>
      </w:r>
    </w:p>
    <w:p w:rsidR="00117E84" w:rsidRPr="004F6468" w:rsidRDefault="00117E84" w:rsidP="00117E84">
      <w:pPr>
        <w:widowControl w:val="0"/>
        <w:spacing w:before="120"/>
        <w:ind w:firstLine="567"/>
        <w:jc w:val="both"/>
        <w:rPr>
          <w:rFonts w:eastAsia="Calibri"/>
          <w:b/>
          <w:bCs w:val="0"/>
          <w:sz w:val="28"/>
          <w:szCs w:val="28"/>
          <w:lang w:val="vi-VN"/>
        </w:rPr>
      </w:pPr>
      <w:r w:rsidRPr="004F6468">
        <w:rPr>
          <w:rFonts w:eastAsia="Calibri"/>
          <w:b/>
          <w:bCs w:val="0"/>
          <w:i/>
          <w:sz w:val="28"/>
          <w:szCs w:val="28"/>
          <w:lang w:val="vi-VN"/>
        </w:rPr>
        <w:t>d. Số lượng hồ sơ</w:t>
      </w:r>
      <w:r w:rsidRPr="004F6468">
        <w:rPr>
          <w:rFonts w:eastAsia="Calibri"/>
          <w:b/>
          <w:bCs w:val="0"/>
          <w:sz w:val="28"/>
          <w:szCs w:val="28"/>
          <w:lang w:val="vi-VN"/>
        </w:rPr>
        <w:t xml:space="preserve">: </w:t>
      </w:r>
      <w:r w:rsidRPr="004F6468">
        <w:rPr>
          <w:rFonts w:eastAsia="Calibri"/>
          <w:sz w:val="28"/>
          <w:szCs w:val="28"/>
          <w:lang w:val="vi-VN"/>
        </w:rPr>
        <w:t>02 bộ hồ sơ.</w:t>
      </w:r>
    </w:p>
    <w:p w:rsidR="00117E84" w:rsidRPr="004F6468" w:rsidRDefault="00117E84" w:rsidP="00117E84">
      <w:pPr>
        <w:spacing w:before="120"/>
        <w:ind w:firstLine="567"/>
        <w:jc w:val="both"/>
        <w:outlineLvl w:val="1"/>
        <w:rPr>
          <w:rFonts w:eastAsia="Calibri"/>
          <w:b/>
          <w:i/>
          <w:sz w:val="28"/>
          <w:szCs w:val="28"/>
          <w:lang w:val="vi-VN"/>
        </w:rPr>
      </w:pPr>
      <w:r w:rsidRPr="004F6468">
        <w:rPr>
          <w:rFonts w:eastAsia="Calibri"/>
          <w:b/>
          <w:i/>
          <w:sz w:val="28"/>
          <w:szCs w:val="28"/>
          <w:lang w:val="vi-VN"/>
        </w:rPr>
        <w:t>đ. Thời hạn giải quyết:</w:t>
      </w:r>
    </w:p>
    <w:p w:rsidR="00117E84" w:rsidRPr="004F6468" w:rsidRDefault="00117E84" w:rsidP="00117E84">
      <w:pPr>
        <w:shd w:val="clear" w:color="auto" w:fill="FFFFFF"/>
        <w:spacing w:before="120"/>
        <w:ind w:firstLine="567"/>
        <w:jc w:val="both"/>
        <w:rPr>
          <w:rFonts w:eastAsia="Calibri"/>
          <w:bCs w:val="0"/>
          <w:sz w:val="28"/>
          <w:szCs w:val="28"/>
          <w:lang w:val="vi-VN"/>
        </w:rPr>
      </w:pPr>
      <w:r w:rsidRPr="004F6468">
        <w:rPr>
          <w:rFonts w:eastAsia="Calibri"/>
          <w:bCs w:val="0"/>
          <w:sz w:val="28"/>
          <w:szCs w:val="28"/>
          <w:lang w:val="vi-VN"/>
        </w:rPr>
        <w:t xml:space="preserve">Không quá 20 ngày kể từ ngày nhận được hồ sơ hợp lệ. </w:t>
      </w:r>
    </w:p>
    <w:p w:rsidR="00117E84" w:rsidRPr="004F6468" w:rsidRDefault="00117E84" w:rsidP="00117E84">
      <w:pPr>
        <w:spacing w:before="120"/>
        <w:ind w:firstLine="567"/>
        <w:jc w:val="both"/>
        <w:outlineLvl w:val="1"/>
        <w:rPr>
          <w:rFonts w:eastAsia="Calibri"/>
          <w:sz w:val="28"/>
          <w:szCs w:val="28"/>
          <w:lang w:val="vi-VN"/>
        </w:rPr>
      </w:pPr>
      <w:r w:rsidRPr="004F6468">
        <w:rPr>
          <w:rFonts w:eastAsia="Calibri"/>
          <w:b/>
          <w:i/>
          <w:sz w:val="28"/>
          <w:szCs w:val="28"/>
          <w:lang w:val="vi-VN"/>
        </w:rPr>
        <w:t>e) Đối tượng thực hiện thủ tục hành chính</w:t>
      </w:r>
      <w:r w:rsidRPr="004F6468">
        <w:rPr>
          <w:rFonts w:eastAsia="Calibri"/>
          <w:b/>
          <w:sz w:val="28"/>
          <w:szCs w:val="28"/>
          <w:lang w:val="vi-VN"/>
        </w:rPr>
        <w:t xml:space="preserve">: </w:t>
      </w:r>
      <w:r w:rsidRPr="004F6468">
        <w:rPr>
          <w:rFonts w:eastAsia="Calibri"/>
          <w:sz w:val="28"/>
          <w:szCs w:val="28"/>
          <w:lang w:val="vi-VN"/>
        </w:rPr>
        <w:t>Tổ chức, cá nhân.</w:t>
      </w:r>
    </w:p>
    <w:p w:rsidR="00117E84" w:rsidRPr="004F6468" w:rsidRDefault="00117E84" w:rsidP="00117E84">
      <w:pPr>
        <w:spacing w:before="120"/>
        <w:ind w:firstLine="567"/>
        <w:jc w:val="both"/>
        <w:rPr>
          <w:rFonts w:eastAsia="Calibri"/>
          <w:b/>
          <w:i/>
          <w:sz w:val="28"/>
          <w:szCs w:val="28"/>
          <w:lang w:val="vi-VN"/>
        </w:rPr>
      </w:pPr>
      <w:r w:rsidRPr="004F6468">
        <w:rPr>
          <w:rFonts w:eastAsia="Calibri"/>
          <w:b/>
          <w:i/>
          <w:sz w:val="28"/>
          <w:szCs w:val="28"/>
          <w:lang w:val="vi-VN"/>
        </w:rPr>
        <w:t xml:space="preserve">g) Cơ quan thực hiện thủ tục hành chính: </w:t>
      </w:r>
    </w:p>
    <w:p w:rsidR="00117E84" w:rsidRPr="004F6468" w:rsidRDefault="00117E84" w:rsidP="00117E84">
      <w:pPr>
        <w:spacing w:before="120"/>
        <w:ind w:firstLine="567"/>
        <w:jc w:val="both"/>
        <w:rPr>
          <w:rFonts w:eastAsia="Calibri"/>
          <w:bCs w:val="0"/>
          <w:sz w:val="28"/>
          <w:szCs w:val="28"/>
          <w:shd w:val="clear" w:color="auto" w:fill="FFFFFF"/>
          <w:lang w:val="vi-VN"/>
        </w:rPr>
      </w:pPr>
      <w:r w:rsidRPr="004F6468">
        <w:rPr>
          <w:rFonts w:eastAsia="Calibri"/>
          <w:sz w:val="28"/>
          <w:szCs w:val="28"/>
          <w:lang w:val="vi-VN"/>
        </w:rPr>
        <w:t xml:space="preserve">- Cơ quan có thẩm quyền quyết định: </w:t>
      </w:r>
      <w:r w:rsidRPr="004F6468">
        <w:rPr>
          <w:rFonts w:eastAsia="Calibri"/>
          <w:bCs w:val="0"/>
          <w:sz w:val="28"/>
          <w:szCs w:val="28"/>
          <w:shd w:val="clear" w:color="auto" w:fill="FFFFFF"/>
          <w:lang w:val="vi-VN"/>
        </w:rPr>
        <w:t>Sở Tài nguyên và Môi trường.</w:t>
      </w:r>
    </w:p>
    <w:p w:rsidR="00117E84" w:rsidRPr="004F6468" w:rsidRDefault="00117E84" w:rsidP="00117E84">
      <w:pPr>
        <w:spacing w:before="120"/>
        <w:ind w:firstLine="567"/>
        <w:jc w:val="both"/>
        <w:rPr>
          <w:rFonts w:eastAsia="Calibri"/>
          <w:b/>
          <w:sz w:val="28"/>
          <w:szCs w:val="28"/>
          <w:lang w:val="vi-VN"/>
        </w:rPr>
      </w:pPr>
      <w:r w:rsidRPr="004F6468">
        <w:rPr>
          <w:rFonts w:eastAsia="Calibri"/>
          <w:b/>
          <w:i/>
          <w:sz w:val="28"/>
          <w:szCs w:val="28"/>
          <w:lang w:val="vi-VN"/>
        </w:rPr>
        <w:t>h) Kết quả thực hiện thủ tục hành chính</w:t>
      </w:r>
      <w:r w:rsidRPr="004F6468">
        <w:rPr>
          <w:rFonts w:eastAsia="Calibri"/>
          <w:b/>
          <w:sz w:val="28"/>
          <w:szCs w:val="28"/>
          <w:lang w:val="vi-VN"/>
        </w:rPr>
        <w:t xml:space="preserve">: </w:t>
      </w:r>
      <w:r w:rsidRPr="004F6468">
        <w:rPr>
          <w:rFonts w:eastAsia="Calibri"/>
          <w:sz w:val="28"/>
          <w:szCs w:val="28"/>
          <w:lang w:val="vi-VN"/>
        </w:rPr>
        <w:t xml:space="preserve"> Quyết định.</w:t>
      </w:r>
    </w:p>
    <w:p w:rsidR="00117E84" w:rsidRPr="004F6468" w:rsidRDefault="00117E84" w:rsidP="00117E84">
      <w:pPr>
        <w:spacing w:before="120"/>
        <w:ind w:firstLine="567"/>
        <w:jc w:val="both"/>
        <w:rPr>
          <w:rFonts w:eastAsia="Calibri"/>
          <w:bCs w:val="0"/>
          <w:sz w:val="28"/>
          <w:szCs w:val="28"/>
          <w:lang w:val="vi-VN"/>
        </w:rPr>
      </w:pPr>
      <w:r w:rsidRPr="004F6468">
        <w:rPr>
          <w:rFonts w:eastAsia="Calibri"/>
          <w:b/>
          <w:i/>
          <w:sz w:val="28"/>
          <w:szCs w:val="28"/>
          <w:lang w:val="vi-VN"/>
        </w:rPr>
        <w:t>i)</w:t>
      </w:r>
      <w:r w:rsidRPr="004F6468">
        <w:rPr>
          <w:rFonts w:eastAsia="Calibri"/>
          <w:bCs w:val="0"/>
          <w:sz w:val="28"/>
          <w:szCs w:val="28"/>
          <w:shd w:val="clear" w:color="auto" w:fill="FFFFFF"/>
          <w:lang w:val="vi-VN"/>
        </w:rPr>
        <w:t xml:space="preserve"> </w:t>
      </w:r>
      <w:r w:rsidRPr="004F6468">
        <w:rPr>
          <w:rFonts w:eastAsia="Calibri"/>
          <w:b/>
          <w:bCs w:val="0"/>
          <w:i/>
          <w:sz w:val="28"/>
          <w:szCs w:val="28"/>
          <w:shd w:val="clear" w:color="auto" w:fill="FFFFFF"/>
          <w:lang w:val="vi-VN"/>
        </w:rPr>
        <w:t>Phí thẩm định chuyển nhượng:</w:t>
      </w:r>
      <w:r w:rsidRPr="004F6468">
        <w:rPr>
          <w:rFonts w:eastAsia="Calibri"/>
          <w:bCs w:val="0"/>
          <w:sz w:val="28"/>
          <w:szCs w:val="28"/>
          <w:shd w:val="clear" w:color="auto" w:fill="FFFFFF"/>
          <w:lang w:val="vi-VN"/>
        </w:rPr>
        <w:t xml:space="preserve"> Theo quy định tại Nghị quyết của HĐND tỉnh Bắc Giang.</w:t>
      </w:r>
    </w:p>
    <w:p w:rsidR="00117E84" w:rsidRPr="004F6468" w:rsidRDefault="00117E84" w:rsidP="00117E84">
      <w:pPr>
        <w:spacing w:before="120"/>
        <w:ind w:firstLine="567"/>
        <w:jc w:val="both"/>
        <w:rPr>
          <w:rFonts w:eastAsia="Calibri"/>
          <w:bCs w:val="0"/>
          <w:i/>
          <w:sz w:val="28"/>
          <w:szCs w:val="28"/>
          <w:lang w:val="vi-VN"/>
        </w:rPr>
      </w:pPr>
      <w:r w:rsidRPr="004F6468">
        <w:rPr>
          <w:rFonts w:eastAsia="Calibri"/>
          <w:b/>
          <w:i/>
          <w:sz w:val="28"/>
          <w:szCs w:val="28"/>
          <w:lang w:val="vi-VN"/>
        </w:rPr>
        <w:tab/>
        <w:t xml:space="preserve">(1) </w:t>
      </w:r>
      <w:r w:rsidRPr="004F6468">
        <w:rPr>
          <w:rFonts w:eastAsia="Calibri"/>
          <w:bCs w:val="0"/>
          <w:i/>
          <w:sz w:val="28"/>
          <w:szCs w:val="28"/>
          <w:lang w:val="vi-VN"/>
        </w:rPr>
        <w:t>Điều kiện của tổ chức, cá nhân chuyển nhượng quyền khai thác tài nguyên nước:</w:t>
      </w:r>
      <w:r w:rsidRPr="004F6468">
        <w:rPr>
          <w:rFonts w:eastAsia="Calibri"/>
          <w:bCs w:val="0"/>
          <w:i/>
          <w:sz w:val="28"/>
          <w:szCs w:val="28"/>
          <w:lang w:val="vi-VN"/>
        </w:rPr>
        <w:tab/>
      </w:r>
    </w:p>
    <w:p w:rsidR="00117E84" w:rsidRPr="004F6468" w:rsidRDefault="00117E84" w:rsidP="00117E84">
      <w:pPr>
        <w:spacing w:before="120"/>
        <w:ind w:firstLine="567"/>
        <w:jc w:val="both"/>
        <w:rPr>
          <w:rFonts w:eastAsia="Calibri"/>
          <w:sz w:val="28"/>
          <w:szCs w:val="28"/>
          <w:lang w:val="vi-VN"/>
        </w:rPr>
      </w:pPr>
      <w:r w:rsidRPr="004F6468">
        <w:rPr>
          <w:rFonts w:eastAsia="Calibri"/>
          <w:sz w:val="28"/>
          <w:szCs w:val="28"/>
          <w:lang w:val="vi-VN"/>
        </w:rPr>
        <w:t>- Tính đến thời điểm chuyển nhượng, tổ chức, cá nhân chuyển nhượng đã hoàn thành công tác xây dựng cơ bản, đưa công trình khai thác vào hoạt động;</w:t>
      </w:r>
    </w:p>
    <w:p w:rsidR="00117E84" w:rsidRPr="004F6468" w:rsidRDefault="00117E84" w:rsidP="00117E84">
      <w:pPr>
        <w:spacing w:before="120"/>
        <w:ind w:firstLine="567"/>
        <w:jc w:val="both"/>
        <w:rPr>
          <w:rFonts w:eastAsia="Calibri"/>
          <w:sz w:val="28"/>
          <w:szCs w:val="28"/>
          <w:lang w:val="vi-VN"/>
        </w:rPr>
      </w:pPr>
      <w:r w:rsidRPr="004F6468">
        <w:rPr>
          <w:rFonts w:eastAsia="Calibri"/>
          <w:sz w:val="28"/>
          <w:szCs w:val="28"/>
          <w:lang w:val="vi-VN"/>
        </w:rPr>
        <w:t>- Tính đến thời điểm chuyển nhượng, tổ chức, cá nhân đề nghị chuyển nhượng đã hoàn thành nghĩa vụ về tài chính quy định tại Điểm đ Khoản 2 Điều 43 của Luật Tài nguyên nước và đã nộp đủ tiền cấp quyền khai thác tài nguyên nước theo quy định; không có tranh chấp về quyền, nghĩa vụ liên quan đến hoạt động khai thác tài nguyên nước;</w:t>
      </w:r>
    </w:p>
    <w:p w:rsidR="00117E84" w:rsidRPr="004F6468" w:rsidRDefault="00117E84" w:rsidP="00117E84">
      <w:pPr>
        <w:spacing w:before="120"/>
        <w:ind w:firstLine="567"/>
        <w:jc w:val="both"/>
        <w:rPr>
          <w:rFonts w:eastAsia="Calibri"/>
          <w:sz w:val="28"/>
          <w:szCs w:val="28"/>
          <w:lang w:val="vi-VN"/>
        </w:rPr>
      </w:pPr>
      <w:r w:rsidRPr="004F6468">
        <w:rPr>
          <w:rFonts w:eastAsia="Calibri"/>
          <w:sz w:val="28"/>
          <w:szCs w:val="28"/>
          <w:lang w:val="vi-VN"/>
        </w:rPr>
        <w:t>- Tổ chức, cá nhân chuyển nhượng đã nộp đủ hồ sơ cho cơ quan tiếp nhận hồ sơ khi giấy phép khai thác, sử dụng tài nguyên nước còn hiệu lực ít nhất là một trăm hai mươi (120) ngày.</w:t>
      </w:r>
    </w:p>
    <w:p w:rsidR="00117E84" w:rsidRPr="004F6468" w:rsidRDefault="00117E84" w:rsidP="00117E84">
      <w:pPr>
        <w:widowControl w:val="0"/>
        <w:spacing w:before="120"/>
        <w:ind w:firstLine="567"/>
        <w:jc w:val="both"/>
        <w:rPr>
          <w:rFonts w:eastAsia="Calibri"/>
          <w:b/>
          <w:bCs w:val="0"/>
          <w:i/>
          <w:sz w:val="28"/>
          <w:szCs w:val="28"/>
          <w:lang w:val="vi-VN"/>
        </w:rPr>
      </w:pPr>
      <w:r w:rsidRPr="004F6468">
        <w:rPr>
          <w:rFonts w:eastAsia="Calibri"/>
          <w:b/>
          <w:bCs w:val="0"/>
          <w:i/>
          <w:sz w:val="28"/>
          <w:szCs w:val="28"/>
          <w:lang w:val="vi-VN"/>
        </w:rPr>
        <w:t>m) Căn cứ pháp lý:</w:t>
      </w:r>
    </w:p>
    <w:p w:rsidR="00117E84" w:rsidRPr="004F6468" w:rsidRDefault="00117E84" w:rsidP="00117E84">
      <w:pPr>
        <w:spacing w:before="120"/>
        <w:ind w:firstLine="567"/>
        <w:jc w:val="both"/>
        <w:rPr>
          <w:rFonts w:eastAsia="Calibri"/>
          <w:bCs w:val="0"/>
          <w:sz w:val="28"/>
          <w:szCs w:val="28"/>
          <w:lang w:val="vi-VN"/>
        </w:rPr>
      </w:pPr>
      <w:r w:rsidRPr="004F6468">
        <w:rPr>
          <w:rFonts w:eastAsia="Calibri"/>
          <w:bCs w:val="0"/>
          <w:sz w:val="28"/>
          <w:szCs w:val="28"/>
          <w:lang w:val="vi-VN"/>
        </w:rPr>
        <w:t>- Luật Tài nguyên nước năm 2012.</w:t>
      </w:r>
    </w:p>
    <w:p w:rsidR="00117E84" w:rsidRPr="004F6468" w:rsidRDefault="00117E84" w:rsidP="00117E84">
      <w:pPr>
        <w:spacing w:before="120"/>
        <w:ind w:firstLine="567"/>
        <w:jc w:val="both"/>
        <w:rPr>
          <w:rFonts w:eastAsia="Calibri"/>
          <w:bCs w:val="0"/>
          <w:sz w:val="28"/>
          <w:szCs w:val="28"/>
          <w:lang w:val="vi-VN"/>
        </w:rPr>
      </w:pPr>
      <w:r w:rsidRPr="004F6468">
        <w:rPr>
          <w:rFonts w:eastAsia="Calibri"/>
          <w:bCs w:val="0"/>
          <w:sz w:val="28"/>
          <w:szCs w:val="28"/>
          <w:lang w:val="vi-VN"/>
        </w:rPr>
        <w:lastRenderedPageBreak/>
        <w:t xml:space="preserve">- Nghị định số 201/2013/NĐ-CP của Chính phủ ngày 27/11/2013 về quy định chi tiết thi hành một số điều của Luật Tài nguyên nước. </w:t>
      </w:r>
    </w:p>
    <w:p w:rsidR="00117E84" w:rsidRPr="004F6468" w:rsidRDefault="00117E84" w:rsidP="00117E84">
      <w:pPr>
        <w:spacing w:before="120"/>
        <w:ind w:firstLine="567"/>
        <w:jc w:val="both"/>
        <w:rPr>
          <w:rFonts w:eastAsia="Calibri"/>
          <w:sz w:val="28"/>
          <w:szCs w:val="28"/>
          <w:lang w:val="vi-VN"/>
        </w:rPr>
      </w:pPr>
      <w:r w:rsidRPr="004F6468">
        <w:rPr>
          <w:rFonts w:eastAsia="Calibri"/>
          <w:sz w:val="28"/>
          <w:szCs w:val="28"/>
          <w:lang w:val="vi-VN"/>
        </w:rPr>
        <w:t>- Nghị Quyết số10/2014/NQ-HĐND ngày 11/7/2014 của HĐND tỉnh Bắc Giang về việc quy định mức thu và tỉ lệ điều tiết một số lệ phí trên địa bàn tỉnh Bắc Giang.</w:t>
      </w:r>
    </w:p>
    <w:p w:rsidR="00117E84" w:rsidRPr="004F6468" w:rsidRDefault="00117E84" w:rsidP="00117E84">
      <w:pPr>
        <w:spacing w:before="120"/>
        <w:ind w:firstLine="567"/>
        <w:jc w:val="both"/>
        <w:rPr>
          <w:rFonts w:eastAsia="Calibri"/>
          <w:b/>
          <w:sz w:val="28"/>
          <w:szCs w:val="28"/>
          <w:u w:val="single"/>
          <w:lang w:val="pt-BR"/>
        </w:rPr>
      </w:pPr>
    </w:p>
    <w:p w:rsidR="00BE0645" w:rsidRDefault="00BE0645">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E3"/>
    <w:rsid w:val="00117E84"/>
    <w:rsid w:val="008560ED"/>
    <w:rsid w:val="00BE0645"/>
    <w:rsid w:val="00D0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822C6-4556-4611-B41A-30292F8D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84"/>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2020-02-06T08:06:00Z</dcterms:created>
  <dcterms:modified xsi:type="dcterms:W3CDTF">2020-02-06T08:06:00Z</dcterms:modified>
</cp:coreProperties>
</file>